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Pr="000263F6" w:rsidRDefault="00A6596C" w:rsidP="000263F6">
      <w:pPr>
        <w:pStyle w:val="newncpi0"/>
        <w:spacing w:before="0" w:after="0"/>
        <w:jc w:val="center"/>
        <w:divId w:val="1135374216"/>
        <w:rPr>
          <w:sz w:val="28"/>
          <w:szCs w:val="28"/>
          <w:lang w:val="ru-RU"/>
        </w:rPr>
      </w:pPr>
      <w:bookmarkStart w:id="0" w:name="a5"/>
      <w:bookmarkEnd w:id="0"/>
      <w:r w:rsidRPr="000263F6">
        <w:rPr>
          <w:rStyle w:val="name"/>
          <w:sz w:val="28"/>
          <w:szCs w:val="28"/>
          <w:lang w:val="ru-RU"/>
        </w:rPr>
        <w:t>РЕШЕНИЕ </w:t>
      </w:r>
      <w:r w:rsidRPr="000263F6">
        <w:rPr>
          <w:rStyle w:val="promulgator"/>
          <w:sz w:val="28"/>
          <w:szCs w:val="28"/>
          <w:lang w:val="ru-RU"/>
        </w:rPr>
        <w:t>ДЯТЛОВСКОГО РАЙОННОГО ИСПОЛНИТЕЛЬНОГО КОМИТЕТА</w:t>
      </w:r>
    </w:p>
    <w:p w:rsidR="00000000" w:rsidRPr="000263F6" w:rsidRDefault="00A6596C" w:rsidP="000263F6">
      <w:pPr>
        <w:pStyle w:val="newncpi"/>
        <w:spacing w:before="0" w:after="0"/>
        <w:ind w:firstLine="0"/>
        <w:jc w:val="center"/>
        <w:divId w:val="1135374216"/>
        <w:rPr>
          <w:rStyle w:val="number"/>
          <w:sz w:val="28"/>
          <w:szCs w:val="28"/>
          <w:lang w:val="ru-RU"/>
        </w:rPr>
      </w:pPr>
      <w:r w:rsidRPr="000263F6">
        <w:rPr>
          <w:rStyle w:val="datepr"/>
          <w:sz w:val="28"/>
          <w:szCs w:val="28"/>
          <w:lang w:val="ru-RU"/>
        </w:rPr>
        <w:t>5 апреля 2022 г.</w:t>
      </w:r>
      <w:r w:rsidRPr="000263F6">
        <w:rPr>
          <w:rStyle w:val="number"/>
          <w:sz w:val="28"/>
          <w:szCs w:val="28"/>
          <w:lang w:val="ru-RU"/>
        </w:rPr>
        <w:t xml:space="preserve"> № 185</w:t>
      </w:r>
    </w:p>
    <w:p w:rsidR="000263F6" w:rsidRPr="000263F6" w:rsidRDefault="000263F6" w:rsidP="000263F6">
      <w:pPr>
        <w:pStyle w:val="newncpi"/>
        <w:spacing w:before="0" w:after="0"/>
        <w:ind w:firstLine="0"/>
        <w:jc w:val="center"/>
        <w:divId w:val="1135374216"/>
        <w:rPr>
          <w:sz w:val="28"/>
          <w:szCs w:val="28"/>
          <w:lang w:val="ru-RU"/>
        </w:rPr>
      </w:pPr>
    </w:p>
    <w:p w:rsidR="00000000" w:rsidRPr="000263F6" w:rsidRDefault="00A6596C" w:rsidP="000263F6">
      <w:pPr>
        <w:pStyle w:val="titlencpi"/>
        <w:spacing w:before="0" w:after="0"/>
        <w:divId w:val="1135374216"/>
        <w:rPr>
          <w:color w:val="000080"/>
          <w:sz w:val="28"/>
          <w:szCs w:val="28"/>
          <w:lang w:val="ru-RU"/>
        </w:rPr>
      </w:pPr>
      <w:r w:rsidRPr="000263F6">
        <w:rPr>
          <w:color w:val="000080"/>
          <w:sz w:val="28"/>
          <w:szCs w:val="28"/>
          <w:lang w:val="ru-RU"/>
        </w:rPr>
        <w:t>О размещении средств наружной рекламы на территории Дятловского района</w:t>
      </w:r>
    </w:p>
    <w:p w:rsidR="000263F6" w:rsidRPr="000263F6" w:rsidRDefault="000263F6" w:rsidP="000263F6">
      <w:pPr>
        <w:pStyle w:val="titlencpi"/>
        <w:spacing w:before="0" w:after="0"/>
        <w:divId w:val="1135374216"/>
        <w:rPr>
          <w:sz w:val="28"/>
          <w:szCs w:val="28"/>
          <w:lang w:val="ru-RU"/>
        </w:rPr>
      </w:pPr>
    </w:p>
    <w:p w:rsidR="00000000" w:rsidRPr="000263F6" w:rsidRDefault="00A6596C" w:rsidP="000263F6">
      <w:pPr>
        <w:pStyle w:val="preamble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 xml:space="preserve">На основании </w:t>
      </w:r>
      <w:hyperlink r:id="rId4" w:anchor="a354" w:tooltip="+" w:history="1">
        <w:r w:rsidRPr="000263F6">
          <w:rPr>
            <w:rStyle w:val="a3"/>
            <w:sz w:val="28"/>
            <w:szCs w:val="28"/>
            <w:lang w:val="ru-RU"/>
          </w:rPr>
          <w:t>абзаца восьмого</w:t>
        </w:r>
      </w:hyperlink>
      <w:r w:rsidRPr="000263F6">
        <w:rPr>
          <w:sz w:val="28"/>
          <w:szCs w:val="28"/>
          <w:lang w:val="ru-RU"/>
        </w:rPr>
        <w:t xml:space="preserve"> пункта 1 статьи 9, </w:t>
      </w:r>
      <w:hyperlink r:id="rId5" w:anchor="a267" w:tooltip="+" w:history="1">
        <w:r w:rsidRPr="000263F6">
          <w:rPr>
            <w:rStyle w:val="a3"/>
            <w:sz w:val="28"/>
            <w:szCs w:val="28"/>
            <w:lang w:val="ru-RU"/>
          </w:rPr>
          <w:t>пункта 3</w:t>
        </w:r>
      </w:hyperlink>
      <w:r w:rsidRPr="000263F6">
        <w:rPr>
          <w:sz w:val="28"/>
          <w:szCs w:val="28"/>
          <w:lang w:val="ru-RU"/>
        </w:rPr>
        <w:t xml:space="preserve"> статьи 13 Закона Республики Беларусь от 10 мая 2007 г. № 225-З «О рекламе», </w:t>
      </w:r>
      <w:hyperlink r:id="rId6" w:anchor="a109" w:tooltip="+" w:history="1">
        <w:r w:rsidRPr="000263F6">
          <w:rPr>
            <w:rStyle w:val="a3"/>
            <w:sz w:val="28"/>
            <w:szCs w:val="28"/>
            <w:lang w:val="ru-RU"/>
          </w:rPr>
          <w:t>части девятой</w:t>
        </w:r>
      </w:hyperlink>
      <w:r w:rsidRPr="000263F6">
        <w:rPr>
          <w:sz w:val="28"/>
          <w:szCs w:val="28"/>
          <w:lang w:val="ru-RU"/>
        </w:rPr>
        <w:t xml:space="preserve"> приложения 3 к постановлению Совета Министров Республики Беларусь от 7 июля 2021 г. № 395 «О мерах по реализации Закона Республики Беларусь «Об изменении законов по вопросам рекламы», </w:t>
      </w:r>
      <w:hyperlink r:id="rId7" w:anchor="a194" w:tooltip="+" w:history="1">
        <w:r w:rsidRPr="000263F6">
          <w:rPr>
            <w:rStyle w:val="a3"/>
            <w:sz w:val="28"/>
            <w:szCs w:val="28"/>
            <w:lang w:val="ru-RU"/>
          </w:rPr>
          <w:t>части пятой</w:t>
        </w:r>
      </w:hyperlink>
      <w:r w:rsidRPr="000263F6">
        <w:rPr>
          <w:sz w:val="28"/>
          <w:szCs w:val="28"/>
          <w:lang w:val="ru-RU"/>
        </w:rPr>
        <w:t xml:space="preserve"> пункта 13 Положения о порядке выдачи, продления действия, переоформления и прекращения действия разрешения на размещение средства наружной рекламы, утвержденного постановлением Совета Министров Республики Беларусь от 7 и</w:t>
      </w:r>
      <w:r w:rsidRPr="000263F6">
        <w:rPr>
          <w:sz w:val="28"/>
          <w:szCs w:val="28"/>
          <w:lang w:val="ru-RU"/>
        </w:rPr>
        <w:t>юля 2021 г. № 395, Дятловский районный исполнительный комитет РЕШИЛ:</w:t>
      </w:r>
    </w:p>
    <w:p w:rsidR="00000000" w:rsidRPr="000263F6" w:rsidRDefault="00A6596C" w:rsidP="000263F6">
      <w:pPr>
        <w:pStyle w:val="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1. Присвоить классификационные признаки участкам территорий населенных пунктов Дятловского района, отражающие коммерческую ценность участка территории для размещения на нем средств наружн</w:t>
      </w:r>
      <w:r w:rsidRPr="000263F6">
        <w:rPr>
          <w:sz w:val="28"/>
          <w:szCs w:val="28"/>
          <w:lang w:val="ru-RU"/>
        </w:rPr>
        <w:t xml:space="preserve">ой рекламы, согласно </w:t>
      </w:r>
      <w:hyperlink w:anchor="a1" w:tooltip="+" w:history="1">
        <w:r w:rsidRPr="000263F6">
          <w:rPr>
            <w:rStyle w:val="a3"/>
            <w:sz w:val="28"/>
            <w:szCs w:val="28"/>
            <w:lang w:val="ru-RU"/>
          </w:rPr>
          <w:t>приложению 1</w:t>
        </w:r>
      </w:hyperlink>
      <w:r w:rsidRPr="000263F6">
        <w:rPr>
          <w:sz w:val="28"/>
          <w:szCs w:val="28"/>
          <w:lang w:val="ru-RU"/>
        </w:rPr>
        <w:t>.</w:t>
      </w:r>
    </w:p>
    <w:p w:rsidR="00000000" w:rsidRPr="000263F6" w:rsidRDefault="00A6596C" w:rsidP="000263F6">
      <w:pPr>
        <w:pStyle w:val="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2. Установить:</w:t>
      </w:r>
    </w:p>
    <w:p w:rsidR="00000000" w:rsidRPr="000263F6" w:rsidRDefault="00A6596C" w:rsidP="000263F6">
      <w:pPr>
        <w:pStyle w:val="under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2.1. понижающие коэффициенты, применяемые при определении расчета платы, взимаемой Дятловским районным исполнительным комитетом по договору на размещение средства наружной ре</w:t>
      </w:r>
      <w:r w:rsidRPr="000263F6">
        <w:rPr>
          <w:sz w:val="28"/>
          <w:szCs w:val="28"/>
          <w:lang w:val="ru-RU"/>
        </w:rPr>
        <w:t xml:space="preserve">кламы, согласно </w:t>
      </w:r>
      <w:hyperlink w:anchor="a2" w:tooltip="+" w:history="1">
        <w:r w:rsidRPr="000263F6">
          <w:rPr>
            <w:rStyle w:val="a3"/>
            <w:sz w:val="28"/>
            <w:szCs w:val="28"/>
            <w:lang w:val="ru-RU"/>
          </w:rPr>
          <w:t>приложению 2</w:t>
        </w:r>
      </w:hyperlink>
      <w:r w:rsidRPr="000263F6">
        <w:rPr>
          <w:sz w:val="28"/>
          <w:szCs w:val="28"/>
          <w:lang w:val="ru-RU"/>
        </w:rPr>
        <w:t>.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При наличии оснований для применения нескольких понижающих коэффициентов применяются все соответствующие понижающие коэффициенты путем их перемножения;</w:t>
      </w:r>
    </w:p>
    <w:p w:rsidR="00000000" w:rsidRPr="000263F6" w:rsidRDefault="00A6596C" w:rsidP="000263F6">
      <w:pPr>
        <w:pStyle w:val="under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2.2. требования к размеру и (или) иным тех</w:t>
      </w:r>
      <w:r w:rsidRPr="000263F6">
        <w:rPr>
          <w:sz w:val="28"/>
          <w:szCs w:val="28"/>
          <w:lang w:val="ru-RU"/>
        </w:rPr>
        <w:t xml:space="preserve">ническим характеристикам средств наружной рекламы, размещаемых на недвижимых материальных историко-культурных ценностях, их территориях и в зонах их охраны на территории Дятловского района, согласно </w:t>
      </w:r>
      <w:hyperlink w:anchor="a3" w:tooltip="+" w:history="1">
        <w:r w:rsidRPr="000263F6">
          <w:rPr>
            <w:rStyle w:val="a3"/>
            <w:sz w:val="28"/>
            <w:szCs w:val="28"/>
            <w:lang w:val="ru-RU"/>
          </w:rPr>
          <w:t>приложению 3</w:t>
        </w:r>
      </w:hyperlink>
      <w:r w:rsidRPr="000263F6">
        <w:rPr>
          <w:sz w:val="28"/>
          <w:szCs w:val="28"/>
          <w:lang w:val="ru-RU"/>
        </w:rPr>
        <w:t>.</w:t>
      </w:r>
    </w:p>
    <w:p w:rsidR="00000000" w:rsidRPr="000263F6" w:rsidRDefault="00A6596C" w:rsidP="000263F6">
      <w:pPr>
        <w:pStyle w:val="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3. Определи</w:t>
      </w:r>
      <w:r w:rsidRPr="000263F6">
        <w:rPr>
          <w:sz w:val="28"/>
          <w:szCs w:val="28"/>
          <w:lang w:val="ru-RU"/>
        </w:rPr>
        <w:t>ть, что:</w:t>
      </w:r>
    </w:p>
    <w:p w:rsidR="00000000" w:rsidRPr="000263F6" w:rsidRDefault="00A6596C" w:rsidP="000263F6">
      <w:pPr>
        <w:pStyle w:val="under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3.1. расчет платы, взимаемой Дятловским районным исполнительным комитетом за предоставление права на использование городской среды (среды населенного пункта или иных территорий) в рекламных целях, а также за предоставление имущества во временное п</w:t>
      </w:r>
      <w:r w:rsidRPr="000263F6">
        <w:rPr>
          <w:sz w:val="28"/>
          <w:szCs w:val="28"/>
          <w:lang w:val="ru-RU"/>
        </w:rPr>
        <w:t>ользование для размещения средства наружной рекламы в случае, если Дятловский районный исполнительный комитет является собственником имущества (уполномоченным лицом), производится по следующей формуле: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 </w:t>
      </w:r>
    </w:p>
    <w:p w:rsidR="00000000" w:rsidRPr="000263F6" w:rsidRDefault="00A6596C" w:rsidP="000263F6">
      <w:pPr>
        <w:pStyle w:val="newncpi0"/>
        <w:spacing w:before="0" w:after="0"/>
        <w:jc w:val="center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П = БС x S x T x K,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 </w:t>
      </w:r>
    </w:p>
    <w:p w:rsidR="00000000" w:rsidRPr="000263F6" w:rsidRDefault="00A6596C" w:rsidP="000263F6">
      <w:pPr>
        <w:pStyle w:val="newncpi0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где    БС – базовая ставка;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S </w:t>
      </w:r>
      <w:r w:rsidRPr="000263F6">
        <w:rPr>
          <w:sz w:val="28"/>
          <w:szCs w:val="28"/>
          <w:lang w:val="ru-RU"/>
        </w:rPr>
        <w:t>– площадь рекламного поля;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lastRenderedPageBreak/>
        <w:t>T – срок размещения средства наружной рекламы;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K – понижающий коэффициент (понижающие коэффициенты), подлежащий применению;</w:t>
      </w:r>
    </w:p>
    <w:p w:rsidR="00000000" w:rsidRPr="000263F6" w:rsidRDefault="00A6596C" w:rsidP="000263F6">
      <w:pPr>
        <w:pStyle w:val="under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3.2. расчет платы, взимаемой Дятловским районным исполнительным комитетом за предоставление права на испо</w:t>
      </w:r>
      <w:r w:rsidRPr="000263F6">
        <w:rPr>
          <w:sz w:val="28"/>
          <w:szCs w:val="28"/>
          <w:lang w:val="ru-RU"/>
        </w:rPr>
        <w:t>льзование городской среды (среды населенного пункта или иных территорий) в рекламных целях в случае, если место размещения средства наружной рекламы</w:t>
      </w:r>
      <w:hyperlink w:anchor="a4" w:tooltip="+" w:history="1">
        <w:r w:rsidRPr="000263F6">
          <w:rPr>
            <w:rStyle w:val="a3"/>
            <w:sz w:val="28"/>
            <w:szCs w:val="28"/>
            <w:lang w:val="ru-RU"/>
          </w:rPr>
          <w:t>*</w:t>
        </w:r>
      </w:hyperlink>
      <w:r w:rsidRPr="000263F6">
        <w:rPr>
          <w:sz w:val="28"/>
          <w:szCs w:val="28"/>
          <w:lang w:val="ru-RU"/>
        </w:rPr>
        <w:t xml:space="preserve"> находится в республиканской или частной собственности, производится по сле</w:t>
      </w:r>
      <w:r w:rsidRPr="000263F6">
        <w:rPr>
          <w:sz w:val="28"/>
          <w:szCs w:val="28"/>
          <w:lang w:val="ru-RU"/>
        </w:rPr>
        <w:t>дующей формуле: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 </w:t>
      </w:r>
    </w:p>
    <w:p w:rsidR="00000000" w:rsidRPr="000263F6" w:rsidRDefault="00A6596C" w:rsidP="000263F6">
      <w:pPr>
        <w:pStyle w:val="newncpi0"/>
        <w:spacing w:before="0" w:after="0"/>
        <w:jc w:val="center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П = БС х S х T х K х 50 %;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 </w:t>
      </w:r>
    </w:p>
    <w:p w:rsidR="00000000" w:rsidRPr="000263F6" w:rsidRDefault="00A6596C" w:rsidP="000263F6">
      <w:pPr>
        <w:pStyle w:val="snoskiline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______________________________</w:t>
      </w:r>
    </w:p>
    <w:p w:rsidR="00000000" w:rsidRPr="000263F6" w:rsidRDefault="00A6596C" w:rsidP="000263F6">
      <w:pPr>
        <w:pStyle w:val="snoski"/>
        <w:ind w:firstLine="567"/>
        <w:divId w:val="1135374216"/>
        <w:rPr>
          <w:sz w:val="28"/>
          <w:szCs w:val="28"/>
          <w:lang w:val="ru-RU"/>
        </w:rPr>
      </w:pPr>
      <w:bookmarkStart w:id="1" w:name="a4"/>
      <w:bookmarkEnd w:id="1"/>
      <w:r w:rsidRPr="000263F6">
        <w:rPr>
          <w:sz w:val="28"/>
          <w:szCs w:val="28"/>
          <w:lang w:val="ru-RU"/>
        </w:rPr>
        <w:t xml:space="preserve">* Для целей настоящего решения термин «место размещения средства наружной рекламы» используется в значении, определенном </w:t>
      </w:r>
      <w:hyperlink r:id="rId8" w:anchor="a158" w:tooltip="+" w:history="1">
        <w:r w:rsidRPr="000263F6">
          <w:rPr>
            <w:rStyle w:val="a3"/>
            <w:sz w:val="28"/>
            <w:szCs w:val="28"/>
            <w:lang w:val="ru-RU"/>
          </w:rPr>
          <w:t>ча</w:t>
        </w:r>
        <w:r w:rsidRPr="000263F6">
          <w:rPr>
            <w:rStyle w:val="a3"/>
            <w:sz w:val="28"/>
            <w:szCs w:val="28"/>
            <w:lang w:val="ru-RU"/>
          </w:rPr>
          <w:t>стью двенадцатой</w:t>
        </w:r>
      </w:hyperlink>
      <w:r w:rsidRPr="000263F6">
        <w:rPr>
          <w:sz w:val="28"/>
          <w:szCs w:val="28"/>
          <w:lang w:val="ru-RU"/>
        </w:rPr>
        <w:t xml:space="preserve"> приложения 3 к постановлению Совета Министров Республики Беларусь от 7 июля 2021 г. № 395.</w:t>
      </w:r>
    </w:p>
    <w:p w:rsidR="00000000" w:rsidRPr="000263F6" w:rsidRDefault="00A6596C" w:rsidP="000263F6">
      <w:pPr>
        <w:pStyle w:val="under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3.3. размер базовой ставки составляет: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1 базовую величину за один квадратный метр рекламного поля в месяц </w:t>
      </w:r>
      <w:r w:rsidRPr="000263F6">
        <w:rPr>
          <w:sz w:val="28"/>
          <w:szCs w:val="28"/>
          <w:lang w:val="ru-RU"/>
        </w:rPr>
        <w:t>– при размещении средства наружной рекламы, площадь рекламных полей которого измеряется в квадратных метрах;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50 базовых величин за одно средство наружной рекламы в месяц – при размещении следующих средств наружной рекламы: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bookmarkStart w:id="2" w:name="a6"/>
      <w:bookmarkEnd w:id="2"/>
      <w:r w:rsidRPr="000263F6">
        <w:rPr>
          <w:sz w:val="28"/>
          <w:szCs w:val="28"/>
          <w:lang w:val="ru-RU"/>
        </w:rPr>
        <w:t>объемно-пространственных рекламны</w:t>
      </w:r>
      <w:r w:rsidRPr="000263F6">
        <w:rPr>
          <w:sz w:val="28"/>
          <w:szCs w:val="28"/>
          <w:lang w:val="ru-RU"/>
        </w:rPr>
        <w:t>х конструкций, растяжек;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образцов товаров (результатов работ, услуг) и (или) призов в рекламных целях вне зданий (сооружений) и вне витрин.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 xml:space="preserve">Для случаев, указанных в абзацах </w:t>
      </w:r>
      <w:hyperlink w:anchor="a6" w:tooltip="+" w:history="1">
        <w:r w:rsidRPr="000263F6">
          <w:rPr>
            <w:rStyle w:val="a3"/>
            <w:sz w:val="28"/>
            <w:szCs w:val="28"/>
            <w:lang w:val="ru-RU"/>
          </w:rPr>
          <w:t>четвертом</w:t>
        </w:r>
      </w:hyperlink>
      <w:r w:rsidRPr="000263F6">
        <w:rPr>
          <w:sz w:val="28"/>
          <w:szCs w:val="28"/>
          <w:lang w:val="ru-RU"/>
        </w:rPr>
        <w:t xml:space="preserve"> и пятом части первой настоящего подпункта</w:t>
      </w:r>
      <w:r w:rsidRPr="000263F6">
        <w:rPr>
          <w:sz w:val="28"/>
          <w:szCs w:val="28"/>
          <w:lang w:val="ru-RU"/>
        </w:rPr>
        <w:t>, площадь рекламного поля (S) равна единице.</w:t>
      </w:r>
    </w:p>
    <w:p w:rsidR="00000000" w:rsidRPr="000263F6" w:rsidRDefault="00A6596C" w:rsidP="000263F6">
      <w:pPr>
        <w:pStyle w:val="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 xml:space="preserve">4. Признать утратившим силу </w:t>
      </w:r>
      <w:hyperlink r:id="rId9" w:anchor="a1" w:tooltip="+" w:history="1">
        <w:r w:rsidRPr="000263F6">
          <w:rPr>
            <w:rStyle w:val="a3"/>
            <w:sz w:val="28"/>
            <w:szCs w:val="28"/>
            <w:lang w:val="ru-RU"/>
          </w:rPr>
          <w:t>решение</w:t>
        </w:r>
      </w:hyperlink>
      <w:r w:rsidRPr="000263F6">
        <w:rPr>
          <w:sz w:val="28"/>
          <w:szCs w:val="28"/>
          <w:lang w:val="ru-RU"/>
        </w:rPr>
        <w:t xml:space="preserve"> Дятловского районного исполнительного комитета от 20 сентября 2013 г. № 396 «О некоторых вопросах размещения (распространени</w:t>
      </w:r>
      <w:r w:rsidRPr="000263F6">
        <w:rPr>
          <w:sz w:val="28"/>
          <w:szCs w:val="28"/>
          <w:lang w:val="ru-RU"/>
        </w:rPr>
        <w:t>я) наружной рекламы на территории Дятловского района и признании утратившими силу некоторых решений Дятловского районного исполнительного комитета».</w:t>
      </w:r>
    </w:p>
    <w:p w:rsidR="00000000" w:rsidRPr="000263F6" w:rsidRDefault="00A6596C" w:rsidP="000263F6">
      <w:pPr>
        <w:pStyle w:val="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5. Обнародовать (опубликовать) настоящее решение в газете «Перамога».</w:t>
      </w:r>
    </w:p>
    <w:p w:rsidR="00000000" w:rsidRPr="000263F6" w:rsidRDefault="00A6596C" w:rsidP="000263F6">
      <w:pPr>
        <w:pStyle w:val="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 xml:space="preserve">6. Настоящее решение вступает в силу </w:t>
      </w:r>
      <w:r w:rsidRPr="000263F6">
        <w:rPr>
          <w:sz w:val="28"/>
          <w:szCs w:val="28"/>
          <w:lang w:val="ru-RU"/>
        </w:rPr>
        <w:t>после его официального опубликования.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000000" w:rsidRPr="000263F6">
        <w:trPr>
          <w:divId w:val="11353742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263F6" w:rsidRDefault="00A6596C" w:rsidP="000263F6">
            <w:pPr>
              <w:pStyle w:val="newncpi0"/>
              <w:spacing w:before="0" w:after="0"/>
              <w:jc w:val="left"/>
              <w:rPr>
                <w:sz w:val="28"/>
                <w:szCs w:val="28"/>
              </w:rPr>
            </w:pPr>
            <w:r w:rsidRPr="000263F6">
              <w:rPr>
                <w:rStyle w:val="post"/>
                <w:sz w:val="28"/>
                <w:szCs w:val="28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263F6" w:rsidRDefault="00A6596C" w:rsidP="000263F6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0263F6">
              <w:rPr>
                <w:rStyle w:val="pers"/>
                <w:sz w:val="28"/>
                <w:szCs w:val="28"/>
              </w:rPr>
              <w:t>А.В.Садовский</w:t>
            </w:r>
          </w:p>
        </w:tc>
      </w:tr>
      <w:tr w:rsidR="00000000" w:rsidRPr="000263F6">
        <w:trPr>
          <w:divId w:val="11353742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263F6" w:rsidRDefault="00A6596C" w:rsidP="000263F6">
            <w:pPr>
              <w:pStyle w:val="newncpi0"/>
              <w:spacing w:before="0" w:after="0"/>
              <w:jc w:val="left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263F6" w:rsidRDefault="00A6596C" w:rsidP="000263F6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 </w:t>
            </w:r>
          </w:p>
        </w:tc>
      </w:tr>
      <w:tr w:rsidR="00000000" w:rsidRPr="000263F6">
        <w:trPr>
          <w:divId w:val="11353742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263F6" w:rsidRDefault="00A6596C" w:rsidP="000263F6">
            <w:pPr>
              <w:pStyle w:val="newncpi0"/>
              <w:spacing w:before="0" w:after="0"/>
              <w:jc w:val="left"/>
              <w:rPr>
                <w:sz w:val="28"/>
                <w:szCs w:val="28"/>
              </w:rPr>
            </w:pPr>
            <w:r w:rsidRPr="000263F6">
              <w:rPr>
                <w:rStyle w:val="post"/>
                <w:sz w:val="28"/>
                <w:szCs w:val="28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263F6" w:rsidRDefault="00A6596C" w:rsidP="000263F6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0263F6">
              <w:rPr>
                <w:rStyle w:val="pers"/>
                <w:sz w:val="28"/>
                <w:szCs w:val="28"/>
              </w:rPr>
              <w:t>А.И.Андруцевич</w:t>
            </w:r>
          </w:p>
        </w:tc>
      </w:tr>
    </w:tbl>
    <w:p w:rsidR="00000000" w:rsidRPr="000263F6" w:rsidRDefault="00A6596C" w:rsidP="000263F6">
      <w:pPr>
        <w:pStyle w:val="newncpi0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 </w:t>
      </w:r>
    </w:p>
    <w:p w:rsidR="00000000" w:rsidRPr="000263F6" w:rsidRDefault="00A6596C" w:rsidP="000263F6">
      <w:pPr>
        <w:pStyle w:val="agree"/>
        <w:spacing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СОГЛАСОВАНО</w:t>
      </w:r>
    </w:p>
    <w:p w:rsidR="00000000" w:rsidRPr="000263F6" w:rsidRDefault="00A6596C" w:rsidP="000263F6">
      <w:pPr>
        <w:pStyle w:val="agree"/>
        <w:spacing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Министерство культуры</w:t>
      </w:r>
      <w:r w:rsidRPr="000263F6">
        <w:rPr>
          <w:sz w:val="28"/>
          <w:szCs w:val="28"/>
          <w:lang w:val="ru-RU"/>
        </w:rPr>
        <w:br/>
        <w:t>Республики Беларусь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0"/>
        <w:gridCol w:w="3022"/>
      </w:tblGrid>
      <w:tr w:rsidR="00000000" w:rsidRPr="000263F6">
        <w:trPr>
          <w:divId w:val="1135374216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newncpi"/>
              <w:spacing w:before="0" w:after="0"/>
            </w:pPr>
            <w:r w:rsidRPr="000263F6"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append1"/>
              <w:spacing w:after="0"/>
              <w:rPr>
                <w:sz w:val="24"/>
                <w:szCs w:val="24"/>
              </w:rPr>
            </w:pPr>
            <w:bookmarkStart w:id="3" w:name="a1"/>
            <w:bookmarkEnd w:id="3"/>
            <w:r w:rsidRPr="000263F6">
              <w:rPr>
                <w:sz w:val="24"/>
                <w:szCs w:val="24"/>
              </w:rPr>
              <w:t>Приложение 1</w:t>
            </w:r>
          </w:p>
          <w:p w:rsidR="00000000" w:rsidRPr="000263F6" w:rsidRDefault="00A6596C" w:rsidP="000263F6">
            <w:pPr>
              <w:pStyle w:val="append"/>
              <w:rPr>
                <w:sz w:val="24"/>
                <w:szCs w:val="24"/>
              </w:rPr>
            </w:pPr>
            <w:r w:rsidRPr="000263F6">
              <w:rPr>
                <w:sz w:val="24"/>
                <w:szCs w:val="24"/>
              </w:rPr>
              <w:t xml:space="preserve">к </w:t>
            </w:r>
            <w:hyperlink w:anchor="a5" w:tooltip="+" w:history="1">
              <w:r w:rsidRPr="000263F6">
                <w:rPr>
                  <w:rStyle w:val="a3"/>
                  <w:sz w:val="24"/>
                  <w:szCs w:val="24"/>
                </w:rPr>
                <w:t>решению</w:t>
              </w:r>
            </w:hyperlink>
            <w:r w:rsidRPr="000263F6">
              <w:rPr>
                <w:sz w:val="24"/>
                <w:szCs w:val="24"/>
              </w:rPr>
              <w:br/>
            </w:r>
            <w:r w:rsidRPr="000263F6">
              <w:rPr>
                <w:sz w:val="24"/>
                <w:szCs w:val="24"/>
              </w:rPr>
              <w:t>Дятловского районного</w:t>
            </w:r>
            <w:r w:rsidRPr="000263F6">
              <w:rPr>
                <w:sz w:val="24"/>
                <w:szCs w:val="24"/>
              </w:rPr>
              <w:br/>
              <w:t>исполнительного комитета</w:t>
            </w:r>
            <w:r w:rsidRPr="000263F6">
              <w:rPr>
                <w:sz w:val="24"/>
                <w:szCs w:val="24"/>
              </w:rPr>
              <w:br/>
              <w:t xml:space="preserve">05.04.2022 № 185 </w:t>
            </w:r>
          </w:p>
        </w:tc>
      </w:tr>
    </w:tbl>
    <w:p w:rsidR="00000000" w:rsidRPr="000263F6" w:rsidRDefault="00A6596C" w:rsidP="000263F6">
      <w:pPr>
        <w:pStyle w:val="titlep"/>
        <w:spacing w:before="0" w:after="0"/>
        <w:jc w:val="left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КЛАССИФИКАЦИОННЫЕ ПРИЗНАКИ</w:t>
      </w:r>
      <w:r w:rsidRPr="000263F6">
        <w:rPr>
          <w:sz w:val="28"/>
          <w:szCs w:val="28"/>
          <w:lang w:val="ru-RU"/>
        </w:rPr>
        <w:br/>
        <w:t>участков территорий населенных пунктов Дятловского района, отражающие коммерческую ценность участка территории для размещения на нем средств наружной рекламы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6037"/>
      </w:tblGrid>
      <w:tr w:rsidR="00000000" w:rsidRPr="000263F6" w:rsidTr="000263F6">
        <w:trPr>
          <w:divId w:val="1135374216"/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Класс</w:t>
            </w:r>
            <w:r w:rsidRPr="000263F6">
              <w:rPr>
                <w:sz w:val="28"/>
                <w:szCs w:val="28"/>
              </w:rPr>
              <w:t>ификационный признак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Участок территории населенного пункта</w:t>
            </w:r>
          </w:p>
        </w:tc>
      </w:tr>
      <w:tr w:rsidR="00000000" w:rsidRPr="000263F6" w:rsidTr="000263F6">
        <w:trPr>
          <w:divId w:val="1135374216"/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1. Высшая категория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территория города Дятлово</w:t>
            </w:r>
          </w:p>
        </w:tc>
      </w:tr>
      <w:tr w:rsidR="00000000" w:rsidRPr="000263F6" w:rsidTr="000263F6">
        <w:trPr>
          <w:divId w:val="1135374216"/>
          <w:trHeight w:val="240"/>
        </w:trPr>
        <w:tc>
          <w:tcPr>
            <w:tcW w:w="197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2. Первая категория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территория городского поселка Козловщина</w:t>
            </w:r>
          </w:p>
        </w:tc>
      </w:tr>
      <w:tr w:rsidR="00000000" w:rsidRPr="000263F6" w:rsidTr="000263F6">
        <w:trPr>
          <w:divId w:val="1135374216"/>
          <w:trHeight w:val="240"/>
        </w:trPr>
        <w:tc>
          <w:tcPr>
            <w:tcW w:w="0" w:type="auto"/>
            <w:vMerge/>
            <w:vAlign w:val="center"/>
            <w:hideMark/>
          </w:tcPr>
          <w:p w:rsidR="00000000" w:rsidRPr="000263F6" w:rsidRDefault="00A6596C" w:rsidP="000263F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территория городского поселка Новоельня</w:t>
            </w:r>
          </w:p>
        </w:tc>
      </w:tr>
      <w:tr w:rsidR="00000000" w:rsidRPr="000263F6" w:rsidTr="000263F6">
        <w:trPr>
          <w:divId w:val="1135374216"/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3. Вторая категория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территория населенных пунктов Дятловского района, за исключением города Дятлово и городских поселков Козловщина и Новоельня</w:t>
            </w:r>
          </w:p>
        </w:tc>
      </w:tr>
    </w:tbl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0"/>
        <w:gridCol w:w="3022"/>
      </w:tblGrid>
      <w:tr w:rsidR="00000000" w:rsidRPr="000263F6">
        <w:trPr>
          <w:divId w:val="1135374216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newncpi"/>
              <w:spacing w:before="0" w:after="0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append1"/>
              <w:spacing w:after="0"/>
              <w:rPr>
                <w:sz w:val="28"/>
                <w:szCs w:val="28"/>
              </w:rPr>
            </w:pPr>
            <w:bookmarkStart w:id="4" w:name="a2"/>
            <w:bookmarkEnd w:id="4"/>
            <w:r w:rsidRPr="000263F6">
              <w:rPr>
                <w:sz w:val="28"/>
                <w:szCs w:val="28"/>
              </w:rPr>
              <w:t>Приложение 2</w:t>
            </w:r>
          </w:p>
          <w:p w:rsidR="00000000" w:rsidRPr="000263F6" w:rsidRDefault="00A6596C" w:rsidP="000263F6">
            <w:pPr>
              <w:pStyle w:val="append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 xml:space="preserve">к </w:t>
            </w:r>
            <w:hyperlink w:anchor="a5" w:tooltip="+" w:history="1">
              <w:r w:rsidRPr="000263F6">
                <w:rPr>
                  <w:rStyle w:val="a3"/>
                  <w:sz w:val="28"/>
                  <w:szCs w:val="28"/>
                </w:rPr>
                <w:t>решению</w:t>
              </w:r>
            </w:hyperlink>
            <w:r w:rsidRPr="000263F6">
              <w:rPr>
                <w:sz w:val="28"/>
                <w:szCs w:val="28"/>
              </w:rPr>
              <w:br/>
              <w:t>Дятловского районного</w:t>
            </w:r>
            <w:r w:rsidRPr="000263F6">
              <w:rPr>
                <w:sz w:val="28"/>
                <w:szCs w:val="28"/>
              </w:rPr>
              <w:br/>
              <w:t>исполнительного комитета</w:t>
            </w:r>
            <w:r w:rsidRPr="000263F6">
              <w:rPr>
                <w:sz w:val="28"/>
                <w:szCs w:val="28"/>
              </w:rPr>
              <w:br/>
              <w:t xml:space="preserve">05.04.2022 № 185 </w:t>
            </w:r>
          </w:p>
        </w:tc>
      </w:tr>
    </w:tbl>
    <w:p w:rsidR="00000000" w:rsidRPr="000263F6" w:rsidRDefault="00A6596C" w:rsidP="000263F6">
      <w:pPr>
        <w:pStyle w:val="titlep"/>
        <w:spacing w:before="0" w:after="0"/>
        <w:jc w:val="left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ПОНИЖА</w:t>
      </w:r>
      <w:r w:rsidRPr="000263F6">
        <w:rPr>
          <w:sz w:val="28"/>
          <w:szCs w:val="28"/>
          <w:lang w:val="ru-RU"/>
        </w:rPr>
        <w:t>ЮЩИЕ КОЭФФИЦИЕНТЫ,</w:t>
      </w:r>
      <w:r w:rsidRPr="000263F6">
        <w:rPr>
          <w:sz w:val="28"/>
          <w:szCs w:val="28"/>
          <w:lang w:val="ru-RU"/>
        </w:rPr>
        <w:br/>
        <w:t>применяемые при определении расчета платы, взимаемой Дятловским районным исполнительным комитетом по договору на размещение средства наружной рекламы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845"/>
        <w:gridCol w:w="7375"/>
      </w:tblGrid>
      <w:tr w:rsidR="00000000" w:rsidRPr="000263F6" w:rsidTr="000263F6">
        <w:trPr>
          <w:divId w:val="1135374216"/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Вид коэффициента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Размер</w:t>
            </w:r>
          </w:p>
        </w:tc>
        <w:tc>
          <w:tcPr>
            <w:tcW w:w="37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Основания применения понижающего коэффициента</w:t>
            </w:r>
          </w:p>
        </w:tc>
      </w:tr>
      <w:tr w:rsidR="00000000" w:rsidRPr="000263F6" w:rsidTr="000263F6">
        <w:trPr>
          <w:divId w:val="1135374216"/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K1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0,8</w:t>
            </w:r>
          </w:p>
        </w:tc>
        <w:tc>
          <w:tcPr>
            <w:tcW w:w="3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при размещении средств наружной рекламы на участках территорий населенных пунктов, отнесенных по классификационным признакам к первой категории</w:t>
            </w:r>
          </w:p>
        </w:tc>
      </w:tr>
      <w:tr w:rsidR="00000000" w:rsidRPr="000263F6" w:rsidTr="000263F6">
        <w:trPr>
          <w:divId w:val="1135374216"/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K2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0,7</w:t>
            </w:r>
          </w:p>
        </w:tc>
        <w:tc>
          <w:tcPr>
            <w:tcW w:w="3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при размещении средств наружной рекламы на участках территорий населенных пунктов, отнесенных по классиф</w:t>
            </w:r>
            <w:r w:rsidRPr="000263F6">
              <w:rPr>
                <w:sz w:val="28"/>
                <w:szCs w:val="28"/>
              </w:rPr>
              <w:t>икационным признакам ко второй категории</w:t>
            </w:r>
          </w:p>
        </w:tc>
      </w:tr>
      <w:tr w:rsidR="00000000" w:rsidRPr="000263F6" w:rsidTr="000263F6">
        <w:trPr>
          <w:divId w:val="1135374216"/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K3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0,6</w:t>
            </w:r>
          </w:p>
        </w:tc>
        <w:tc>
          <w:tcPr>
            <w:tcW w:w="3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при площади рекламного поля от 10 квадратных метров (включительно) до 18 квадратных метров (включительно)</w:t>
            </w:r>
          </w:p>
        </w:tc>
      </w:tr>
      <w:tr w:rsidR="00000000" w:rsidRPr="000263F6" w:rsidTr="000263F6">
        <w:trPr>
          <w:divId w:val="1135374216"/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K4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0,5</w:t>
            </w:r>
          </w:p>
        </w:tc>
        <w:tc>
          <w:tcPr>
            <w:tcW w:w="3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при площади рекламного поля более 18 квадратных метров</w:t>
            </w:r>
          </w:p>
        </w:tc>
      </w:tr>
      <w:tr w:rsidR="00000000" w:rsidRPr="000263F6" w:rsidTr="000263F6">
        <w:trPr>
          <w:divId w:val="1135374216"/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K5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jc w:val="center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0,5</w:t>
            </w:r>
          </w:p>
        </w:tc>
        <w:tc>
          <w:tcPr>
            <w:tcW w:w="3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table10"/>
              <w:rPr>
                <w:sz w:val="28"/>
                <w:szCs w:val="28"/>
              </w:rPr>
            </w:pPr>
            <w:r w:rsidRPr="000263F6">
              <w:rPr>
                <w:sz w:val="28"/>
                <w:szCs w:val="28"/>
              </w:rPr>
              <w:t>при размещении на средстве нар</w:t>
            </w:r>
            <w:r w:rsidRPr="000263F6">
              <w:rPr>
                <w:sz w:val="28"/>
                <w:szCs w:val="28"/>
              </w:rPr>
              <w:t>ужной рекламы рекламы о товарах (продукции, работах, услугах), производимых на территории Республики Беларусь</w:t>
            </w:r>
          </w:p>
        </w:tc>
      </w:tr>
    </w:tbl>
    <w:p w:rsidR="000263F6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 </w:t>
      </w:r>
    </w:p>
    <w:p w:rsidR="000263F6" w:rsidRDefault="000263F6" w:rsidP="000263F6">
      <w:pPr>
        <w:pStyle w:val="newncpi"/>
        <w:spacing w:before="0" w:after="0"/>
        <w:divId w:val="1135374216"/>
        <w:rPr>
          <w:lang w:val="ru-RU"/>
        </w:rPr>
      </w:pPr>
    </w:p>
    <w:p w:rsidR="000263F6" w:rsidRPr="000263F6" w:rsidRDefault="000263F6" w:rsidP="000263F6">
      <w:pPr>
        <w:pStyle w:val="newncpi"/>
        <w:spacing w:before="0" w:after="0"/>
        <w:divId w:val="1135374216"/>
        <w:rPr>
          <w:lang w:val="ru-RU"/>
        </w:rPr>
      </w:pPr>
      <w:bookmarkStart w:id="5" w:name="_GoBack"/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0"/>
        <w:gridCol w:w="3022"/>
      </w:tblGrid>
      <w:tr w:rsidR="00000000" w:rsidRPr="000263F6">
        <w:trPr>
          <w:divId w:val="1135374216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6596C" w:rsidP="000263F6">
            <w:pPr>
              <w:pStyle w:val="newncpi"/>
              <w:spacing w:before="0" w:after="0"/>
            </w:pPr>
            <w:r w:rsidRPr="000263F6">
              <w:lastRenderedPageBreak/>
              <w:t> </w:t>
            </w:r>
          </w:p>
          <w:p w:rsidR="000263F6" w:rsidRPr="000263F6" w:rsidRDefault="000263F6" w:rsidP="000263F6">
            <w:pPr>
              <w:pStyle w:val="newncpi"/>
              <w:spacing w:before="0" w:after="0"/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263F6" w:rsidRDefault="00A6596C" w:rsidP="000263F6">
            <w:pPr>
              <w:pStyle w:val="append1"/>
              <w:spacing w:after="0"/>
              <w:rPr>
                <w:sz w:val="24"/>
                <w:szCs w:val="24"/>
              </w:rPr>
            </w:pPr>
            <w:bookmarkStart w:id="6" w:name="a3"/>
            <w:bookmarkEnd w:id="6"/>
            <w:r w:rsidRPr="000263F6">
              <w:rPr>
                <w:sz w:val="24"/>
                <w:szCs w:val="24"/>
              </w:rPr>
              <w:t>Приложение 3</w:t>
            </w:r>
          </w:p>
          <w:p w:rsidR="00000000" w:rsidRPr="000263F6" w:rsidRDefault="00A6596C" w:rsidP="000263F6">
            <w:pPr>
              <w:pStyle w:val="append"/>
              <w:rPr>
                <w:sz w:val="24"/>
                <w:szCs w:val="24"/>
              </w:rPr>
            </w:pPr>
            <w:r w:rsidRPr="000263F6">
              <w:rPr>
                <w:sz w:val="24"/>
                <w:szCs w:val="24"/>
              </w:rPr>
              <w:t xml:space="preserve">к </w:t>
            </w:r>
            <w:hyperlink w:anchor="a5" w:tooltip="+" w:history="1">
              <w:r w:rsidRPr="000263F6">
                <w:rPr>
                  <w:rStyle w:val="a3"/>
                  <w:sz w:val="24"/>
                  <w:szCs w:val="24"/>
                </w:rPr>
                <w:t>решению</w:t>
              </w:r>
            </w:hyperlink>
            <w:r w:rsidRPr="000263F6">
              <w:rPr>
                <w:sz w:val="24"/>
                <w:szCs w:val="24"/>
              </w:rPr>
              <w:br/>
              <w:t>Дятловского районного</w:t>
            </w:r>
            <w:r w:rsidRPr="000263F6">
              <w:rPr>
                <w:sz w:val="24"/>
                <w:szCs w:val="24"/>
              </w:rPr>
              <w:br/>
              <w:t>исполнительного комитета</w:t>
            </w:r>
            <w:r w:rsidRPr="000263F6">
              <w:rPr>
                <w:sz w:val="24"/>
                <w:szCs w:val="24"/>
              </w:rPr>
              <w:br/>
              <w:t xml:space="preserve">05.04.2022 № 185 </w:t>
            </w:r>
          </w:p>
        </w:tc>
      </w:tr>
    </w:tbl>
    <w:p w:rsidR="00000000" w:rsidRPr="000263F6" w:rsidRDefault="00A6596C" w:rsidP="000263F6">
      <w:pPr>
        <w:pStyle w:val="titlep"/>
        <w:spacing w:before="0" w:after="0"/>
        <w:jc w:val="left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ТРЕБОВАНИЯ</w:t>
      </w:r>
      <w:r w:rsidRPr="000263F6">
        <w:rPr>
          <w:sz w:val="28"/>
          <w:szCs w:val="28"/>
          <w:lang w:val="ru-RU"/>
        </w:rPr>
        <w:br/>
      </w:r>
      <w:r w:rsidRPr="000263F6">
        <w:rPr>
          <w:sz w:val="28"/>
          <w:szCs w:val="28"/>
          <w:lang w:val="ru-RU"/>
        </w:rPr>
        <w:t>к размеру и (или) иным техническим характеристикам средств наружной рекламы, размещаемых на недвижимых материальных историко-культурных ценностях, их территориях и в зонах их охраны на территории Дятловского района</w:t>
      </w:r>
    </w:p>
    <w:p w:rsidR="00000000" w:rsidRPr="000263F6" w:rsidRDefault="00A6596C" w:rsidP="000263F6">
      <w:pPr>
        <w:pStyle w:val="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1. Настоящие требования к размеру и (или)</w:t>
      </w:r>
      <w:r w:rsidRPr="000263F6">
        <w:rPr>
          <w:sz w:val="28"/>
          <w:szCs w:val="28"/>
          <w:lang w:val="ru-RU"/>
        </w:rPr>
        <w:t xml:space="preserve"> иным техническим характеристикам средств наружной рекламы, размещаемых на недвижимых материальных историко-культурных ценностях, их территориях и в зонах их охраны на территории Дятловского района, разработаны на основании </w:t>
      </w:r>
      <w:hyperlink r:id="rId10" w:anchor="a354" w:tooltip="+" w:history="1">
        <w:r w:rsidRPr="000263F6">
          <w:rPr>
            <w:rStyle w:val="a3"/>
            <w:sz w:val="28"/>
            <w:szCs w:val="28"/>
            <w:lang w:val="ru-RU"/>
          </w:rPr>
          <w:t>абзаца восьмого</w:t>
        </w:r>
      </w:hyperlink>
      <w:r w:rsidRPr="000263F6">
        <w:rPr>
          <w:sz w:val="28"/>
          <w:szCs w:val="28"/>
          <w:lang w:val="ru-RU"/>
        </w:rPr>
        <w:t xml:space="preserve"> пункта 1 статьи 9 и </w:t>
      </w:r>
      <w:hyperlink r:id="rId11" w:anchor="a267" w:tooltip="+" w:history="1">
        <w:r w:rsidRPr="000263F6">
          <w:rPr>
            <w:rStyle w:val="a3"/>
            <w:sz w:val="28"/>
            <w:szCs w:val="28"/>
            <w:lang w:val="ru-RU"/>
          </w:rPr>
          <w:t>пункта 3</w:t>
        </w:r>
      </w:hyperlink>
      <w:r w:rsidRPr="000263F6">
        <w:rPr>
          <w:sz w:val="28"/>
          <w:szCs w:val="28"/>
          <w:lang w:val="ru-RU"/>
        </w:rPr>
        <w:t xml:space="preserve"> статьи 13 Закона Республики Беларусь «О рекламе» и в целях установления единообразного подхода к размещению средств наружной рекламы с </w:t>
      </w:r>
      <w:r w:rsidRPr="000263F6">
        <w:rPr>
          <w:sz w:val="28"/>
          <w:szCs w:val="28"/>
          <w:lang w:val="ru-RU"/>
        </w:rPr>
        <w:t>учетом архитектурно-стилевых особенностей недвижимых материальных историко-культурных ценностей, комплексов зданий и застройки в целом, сохранности отличительных особенностей зданий (сооружений), обусловивших придание им статуса историко-культурной ценност</w:t>
      </w:r>
      <w:r w:rsidRPr="000263F6">
        <w:rPr>
          <w:sz w:val="28"/>
          <w:szCs w:val="28"/>
          <w:lang w:val="ru-RU"/>
        </w:rPr>
        <w:t>и, недопущения ухудшения условий восприятия, научно необоснованных изменений, включая окружающую среду, представляющую совокупность историко-архитектурных особенностей.</w:t>
      </w:r>
    </w:p>
    <w:p w:rsidR="00000000" w:rsidRPr="000263F6" w:rsidRDefault="00A6596C" w:rsidP="000263F6">
      <w:pPr>
        <w:pStyle w:val="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2. Средства наружной рекламы, размещаемые на недвижимых материальных историко-культурны</w:t>
      </w:r>
      <w:r w:rsidRPr="000263F6">
        <w:rPr>
          <w:sz w:val="28"/>
          <w:szCs w:val="28"/>
          <w:lang w:val="ru-RU"/>
        </w:rPr>
        <w:t>х ценностях, их территориях и в зонах их охраны:</w:t>
      </w:r>
    </w:p>
    <w:p w:rsidR="00000000" w:rsidRPr="000263F6" w:rsidRDefault="00A6596C" w:rsidP="000263F6">
      <w:pPr>
        <w:pStyle w:val="under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2.1. должны быть выполнены: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в виде отдельных букв, знаков и (или) других изображений без подосновы высотой не более 500 миллиметров;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в цветовом решении, гармонирующем с общим стилем недвижимой материальной и</w:t>
      </w:r>
      <w:r w:rsidRPr="000263F6">
        <w:rPr>
          <w:sz w:val="28"/>
          <w:szCs w:val="28"/>
          <w:lang w:val="ru-RU"/>
        </w:rPr>
        <w:t>сторико-культурной ценности;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без использования пульсирующего режима ночной подсветки средств наружной рекламы;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с подсветкой (в случае ее применения), которая не должна приводить к искажению линий существующей архитектурной подсветки зданий (сооружений) в н</w:t>
      </w:r>
      <w:r w:rsidRPr="000263F6">
        <w:rPr>
          <w:sz w:val="28"/>
          <w:szCs w:val="28"/>
          <w:lang w:val="ru-RU"/>
        </w:rPr>
        <w:t>очное время;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в размере, позволяющем закрепить такое средство наружной рекламы исключительно в пределах площади внешних поверхностей недвижимой материальной историко-культурной ценности симметрично относительно уровня основных элементов фасада (окон, витрин</w:t>
      </w:r>
      <w:r w:rsidRPr="000263F6">
        <w:rPr>
          <w:sz w:val="28"/>
          <w:szCs w:val="28"/>
          <w:lang w:val="ru-RU"/>
        </w:rPr>
        <w:t>, входных групп и других);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в размере, позволяющем разместить такое средство наружной рекламы с соблюдением расстояния в 2,50 метра от уровня земли до нижнего края средства наружной рекламы и расстояния не более 3,50 метра от уровня земли до верхнего края с</w:t>
      </w:r>
      <w:r w:rsidRPr="000263F6">
        <w:rPr>
          <w:sz w:val="28"/>
          <w:szCs w:val="28"/>
          <w:lang w:val="ru-RU"/>
        </w:rPr>
        <w:t>редства наружной рекламы;</w:t>
      </w:r>
    </w:p>
    <w:p w:rsidR="00000000" w:rsidRPr="000263F6" w:rsidRDefault="00A6596C" w:rsidP="000263F6">
      <w:pPr>
        <w:pStyle w:val="under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2.2. могут состоять из следующих элементов: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информационное поле (текстовая часть);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lastRenderedPageBreak/>
        <w:t>декоративно-художественные элементы.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Высота декоративно-художественных элементов не должна превышать высоту текстовой части средства наружной рекла</w:t>
      </w:r>
      <w:r w:rsidRPr="000263F6">
        <w:rPr>
          <w:sz w:val="28"/>
          <w:szCs w:val="28"/>
          <w:lang w:val="ru-RU"/>
        </w:rPr>
        <w:t>мы.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Декоративно-художественные элементы (логотипы, товарные знаки и другие) выносятся на кронштейны либо на выносные рекламные конструкции (пилон, плакатница и другие).</w:t>
      </w:r>
    </w:p>
    <w:p w:rsidR="00000000" w:rsidRPr="000263F6" w:rsidRDefault="00A6596C" w:rsidP="000263F6">
      <w:pPr>
        <w:pStyle w:val="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3. Стороны средств наружной рекламы, закрепляемых консольно и размещаемых на недвижимых</w:t>
      </w:r>
      <w:r w:rsidRPr="000263F6">
        <w:rPr>
          <w:sz w:val="28"/>
          <w:szCs w:val="28"/>
          <w:lang w:val="ru-RU"/>
        </w:rPr>
        <w:t xml:space="preserve"> материальных историко-культурных ценностях, их территориях и в зонах их охраны, выполняются в размерах не более 70 на 70 сантиметров.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Расстояние между средствами наружной рекламы, закрепляемыми консольно и размещаемыми на недвижимых материальных историко-</w:t>
      </w:r>
      <w:r w:rsidRPr="000263F6">
        <w:rPr>
          <w:sz w:val="28"/>
          <w:szCs w:val="28"/>
          <w:lang w:val="ru-RU"/>
        </w:rPr>
        <w:t>культурных ценностях, их территориях и в зонах их охраны, не может быть менее 10 метров.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Крайние точки лицевой стороны средств наружной рекламы, закрепляемых консольно и размещаемых на недвижимых материальных историко-культурных ценностях, не должны находи</w:t>
      </w:r>
      <w:r w:rsidRPr="000263F6">
        <w:rPr>
          <w:sz w:val="28"/>
          <w:szCs w:val="28"/>
          <w:lang w:val="ru-RU"/>
        </w:rPr>
        <w:t>ться на расстоянии более 1 метра от плоскости фасада.</w:t>
      </w:r>
    </w:p>
    <w:p w:rsidR="00000000" w:rsidRPr="000263F6" w:rsidRDefault="00A6596C" w:rsidP="000263F6">
      <w:pPr>
        <w:pStyle w:val="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 xml:space="preserve">4. Кабели питания световых элементов средств наружной рекламы должны быть уложены в короба, которые окрашены в цвет фасада или прикреплены таким образом, чтобы быть незаметными и не пересекать элементы </w:t>
      </w:r>
      <w:r w:rsidRPr="000263F6">
        <w:rPr>
          <w:sz w:val="28"/>
          <w:szCs w:val="28"/>
          <w:lang w:val="ru-RU"/>
        </w:rPr>
        <w:t>выступающего декора и архитектурные элементы фасада.</w:t>
      </w:r>
    </w:p>
    <w:p w:rsidR="00000000" w:rsidRPr="000263F6" w:rsidRDefault="00A6596C" w:rsidP="000263F6">
      <w:pPr>
        <w:pStyle w:val="point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5. Крепление на недвижимых историко-культурных ценностях средств наружной рекламы: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не осуществляется на лоджиях, балконах, выступающих фигурных элементах фасадов, пилястрах, фигурных карнизах, с перекрыт</w:t>
      </w:r>
      <w:r w:rsidRPr="000263F6">
        <w:rPr>
          <w:sz w:val="28"/>
          <w:szCs w:val="28"/>
          <w:lang w:val="ru-RU"/>
        </w:rPr>
        <w:t>ием архитектурных деталей и элементов историко-культурной ценности (карнизов, фризов, порталов, поясков, обрамлений и других), а также если оно препятствует идейно-художественному восприятию мемориальных досок или с перекрытием указателей наименований улиц</w:t>
      </w:r>
      <w:r w:rsidRPr="000263F6">
        <w:rPr>
          <w:sz w:val="28"/>
          <w:szCs w:val="28"/>
          <w:lang w:val="ru-RU"/>
        </w:rPr>
        <w:t>, номеров домов, охранных досок;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не допускается в виде электронных табло, экранов или коробов;</w:t>
      </w:r>
    </w:p>
    <w:p w:rsidR="00000000" w:rsidRPr="000263F6" w:rsidRDefault="00A6596C" w:rsidP="000263F6">
      <w:pPr>
        <w:pStyle w:val="newncpi"/>
        <w:spacing w:before="0" w:after="0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осуществляется без проведения работ, приводящих к разрушению конструкций этого здания (сооружения).</w:t>
      </w:r>
    </w:p>
    <w:p w:rsidR="00A6596C" w:rsidRPr="000263F6" w:rsidRDefault="00A6596C">
      <w:pPr>
        <w:pStyle w:val="newncpi"/>
        <w:divId w:val="1135374216"/>
        <w:rPr>
          <w:sz w:val="28"/>
          <w:szCs w:val="28"/>
          <w:lang w:val="ru-RU"/>
        </w:rPr>
      </w:pPr>
      <w:r w:rsidRPr="000263F6">
        <w:rPr>
          <w:sz w:val="28"/>
          <w:szCs w:val="28"/>
          <w:lang w:val="ru-RU"/>
        </w:rPr>
        <w:t> </w:t>
      </w:r>
    </w:p>
    <w:sectPr w:rsidR="00A6596C" w:rsidRPr="000263F6" w:rsidSect="000263F6">
      <w:pgSz w:w="12240" w:h="15840"/>
      <w:pgMar w:top="1134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CC"/>
    <w:rsid w:val="000263F6"/>
    <w:rsid w:val="008805CC"/>
    <w:rsid w:val="00A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01AD"/>
  <w15:docId w15:val="{2D0C7E90-084F-4600-9E81-91578E54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3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60672&amp;a=15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460672&amp;a=19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60672&amp;a=109" TargetMode="External"/><Relationship Id="rId11" Type="http://schemas.openxmlformats.org/officeDocument/2006/relationships/hyperlink" Target="file:///C:\Users\User\Downloads\tx.dll%3fd=98153&amp;a=267" TargetMode="External"/><Relationship Id="rId5" Type="http://schemas.openxmlformats.org/officeDocument/2006/relationships/hyperlink" Target="file:///C:\Users\User\Downloads\tx.dll%3fd=98153&amp;a=267" TargetMode="External"/><Relationship Id="rId10" Type="http://schemas.openxmlformats.org/officeDocument/2006/relationships/hyperlink" Target="file:///C:\Users\User\Downloads\tx.dll%3fd=98153&amp;a=354" TargetMode="External"/><Relationship Id="rId4" Type="http://schemas.openxmlformats.org/officeDocument/2006/relationships/hyperlink" Target="file:///C:\Users\User\Downloads\tx.dll%3fd=98153&amp;a=354" TargetMode="External"/><Relationship Id="rId9" Type="http://schemas.openxmlformats.org/officeDocument/2006/relationships/hyperlink" Target="file:///C:\Users\User\Downloads\tx.dll%3fd=27153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</dc:creator>
  <cp:lastModifiedBy>User</cp:lastModifiedBy>
  <cp:revision>2</cp:revision>
  <dcterms:created xsi:type="dcterms:W3CDTF">2022-07-11T06:03:00Z</dcterms:created>
  <dcterms:modified xsi:type="dcterms:W3CDTF">2022-07-11T06:03:00Z</dcterms:modified>
</cp:coreProperties>
</file>