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D" w:rsidRPr="00A14CA9" w:rsidRDefault="0090302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Национальном реестре правовых актов</w:t>
      </w:r>
    </w:p>
    <w:p w:rsidR="0090302D" w:rsidRPr="00A14CA9" w:rsidRDefault="0090302D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Беларусь 7 мая 2020 г. N 1/18986</w:t>
      </w:r>
    </w:p>
    <w:p w:rsidR="0090302D" w:rsidRPr="00A14CA9" w:rsidRDefault="0090302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УКАЗ ПРЕЗИДЕНТА РЕСПУБЛИКИ БЕЛАРУСЬ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7 мая 2020 г. N 156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 ПРИОРИТЕТНЫХ НАПРАВЛЕНИЯХ НАУЧНОЙ, НАУЧНО-ТЕХНИЧЕСКОЙ И ИННОВАЦИОННОЙ ДЕЯТЕЛЬНОСТИ НА 2021 - 2025 ГОДЫ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концентрации государственных ресурсов на реализации наиболее важных и значимых направлений научной, научно-технической и инновационной деятельности ПОСТАНОВЛЯЮ: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Утвердить приоритетные </w:t>
      </w:r>
      <w:hyperlink w:anchor="P71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направления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научной, научно-технической и инновационной деятельности на 2021 - 2025 годы (прилагаются).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2. Внести изменения в указы Президента Республики Беларусь (</w:t>
      </w:r>
      <w:hyperlink w:anchor="P30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3. Совету Министров Республики Беларусь и Национальной академии наук Беларуси принять меры по реализации настоящего Указа.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4. Настоящий Указ вступает в силу в следующем порядке:</w:t>
      </w:r>
    </w:p>
    <w:bookmarkStart w:id="0" w:name="P15"/>
    <w:bookmarkEnd w:id="0"/>
    <w:p w:rsidR="0090302D" w:rsidRPr="00A14CA9" w:rsidRDefault="00121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0302D"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\l "P34" </w:instrText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0302D"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пункты 1</w:t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0302D"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57" w:history="1">
        <w:r w:rsidR="0090302D"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90302D"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 - с 1 января 2021 г.;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иные положения этого Указа - после его официального опубликования.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7"/>
      <w:bookmarkEnd w:id="1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Действие </w:t>
      </w:r>
      <w:hyperlink w:anchor="P59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 10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распространяется на отношения, возникшие с 1 июня 2019 г.</w:t>
      </w: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 Республики Беларусь А.Лукашенко</w:t>
      </w: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90302D" w:rsidRPr="00A14CA9" w:rsidRDefault="00903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к Указу Президента</w:t>
      </w:r>
    </w:p>
    <w:p w:rsidR="0090302D" w:rsidRPr="00A14CA9" w:rsidRDefault="00903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Беларусь</w:t>
      </w:r>
    </w:p>
    <w:p w:rsidR="0090302D" w:rsidRPr="00A14CA9" w:rsidRDefault="0090302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07.05.2020 N 156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0"/>
      <w:bookmarkEnd w:id="2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ИЗМЕНЕНИЙ, ВНОСИМЫХ В УКАЗЫ ПРЕЗИДЕНТА РЕСПУБЛИКИ БЕЛАРУСЬ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1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34"/>
      <w:bookmarkEnd w:id="3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1. В </w:t>
      </w:r>
      <w:hyperlink r:id="rId4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Национальной академии наук Беларуси, утвержденном Указом Президента Республики Беларусь от 3 февраля 2003 г. N 56:</w:t>
      </w:r>
    </w:p>
    <w:p w:rsidR="0090302D" w:rsidRPr="00A14CA9" w:rsidRDefault="00121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90302D"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восьмой пункта 12</w:t>
        </w:r>
      </w:hyperlink>
      <w:r w:rsidR="0090302D"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 следующей редакции: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"разработка совместно с заинтересованными приоритетных направлений научной, научно-технической и инновационной деятельности;";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6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 пункта 43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"фундаментальных и прикладных научных исследований и разработок в Республике Беларусь" заменить словами "научной, научно-технической и инновационной деятельности";</w:t>
      </w:r>
    </w:p>
    <w:p w:rsidR="0090302D" w:rsidRPr="00A14CA9" w:rsidRDefault="00121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0302D"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третий части первой пункта 56</w:t>
        </w:r>
      </w:hyperlink>
      <w:r w:rsidR="0090302D"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 следующей редакции: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"разрабатывает и вносит в установленном порядке на утверждение перечень государственных программ научных исследований;".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В </w:t>
      </w:r>
      <w:hyperlink r:id="rId8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первом части первой пункта 4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порядке проведения ежегодного открытого республиканского конкурса для назначения стипендий Президента Республики Беларусь талантливым молодым ученым, утвержденного Указом Президента Республики Беларусь от 11 августа 2005 г. N 367, слова "фундаментальных и прикладных научных исследований" заменить словом "научной".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В </w:t>
      </w:r>
      <w:hyperlink r:id="rId9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 Указа Президента Республики Беларусь от 1 ноября 2007 г. N 554 "О некоторых вопросах совершенствования организационной структуры Национальной академии наук Беларуси" слова "научно-технической деятельности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 В </w:t>
      </w:r>
      <w:hyperlink r:id="rId10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второй пункта 13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присуждении поощрений </w:t>
      </w: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специального фонда Президента Республики Беларусь по социальной поддержке одаренных учащихся и студентов, утвержденного Указом Президента Республики Беларусь от 29 февраля 2008 г. N 142, слова "фундаментальных и прикладных научных исследований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5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В </w:t>
      </w:r>
      <w:hyperlink r:id="rId11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 пункта 15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порядке назначения и выплаты стипендий Президента Республики Беларусь студентам, курсантам, слушателям, аспирантам, адъюнктам, утвержденного Указом Президента Республики Беларусь от 6 сентября 2011 г. N 398, слова "научных исследований Республики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6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В </w:t>
      </w:r>
      <w:hyperlink r:id="rId12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преамбуле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 Указа Президента Республики Беларусь от 31 октября 2011 г. N 494 "О совершенствовании организационной структуры Национальной академии наук Беларуси" слова "научно-технической деятельности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7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7. В </w:t>
      </w:r>
      <w:hyperlink r:id="rId13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 подготовке научных работников высшей квалификации в Республике Беларусь, утвержденном Указом Президента Республики Беларусь от 1 декабря 2011 г. N 561: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4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 пункта 11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5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</w:t>
      </w:r>
      <w:hyperlink r:id="rId16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48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части первой пункта 49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 пункта 54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"научных исследований либо приоритетным направлениям научно-технической" заменить словами "научной, научно-технической и инновационной";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9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второй пункта 63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"научных исследований либо научно-технической" заменить словами "научной, научно-технической и инновационной".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8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 В </w:t>
      </w:r>
      <w:hyperlink r:id="rId20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третьей пункта 4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 порядке формирования и использования средств инновационных фондов, утвержденного Указом Президента Республики Беларусь от 7 августа 2012 г. N 357, слова "научных исследований и (или) приоритетным направлениям научно-технической деятельности в Республике Беларусь, установленным актами законодательства" заменить словами "научной, научно-технической и 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9 вступает в силу с 1 января 2021 года (</w:t>
            </w:r>
            <w:hyperlink w:anchor="P15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 второй части первой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7"/>
      <w:bookmarkEnd w:id="4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 В </w:t>
      </w:r>
      <w:hyperlink r:id="rId21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 1.3.1 пункта 1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 20 мая 2013 г. N 229 "О некоторых мерах по стимулированию реализации инновационных проектов" слова "научно-технической деятельности в Республике Беларусь" заменить словами "научной, научно-технической и инновационной деятельности".</w:t>
      </w:r>
    </w:p>
    <w:p w:rsidR="0090302D" w:rsidRPr="00A14CA9" w:rsidRDefault="0090302D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4CA9" w:rsidRPr="00A14C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02D" w:rsidRPr="00A14CA9" w:rsidRDefault="009030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 пункта 10 распространяется на отношения, возникшие с 1 июня 2019 года (</w:t>
            </w:r>
            <w:hyperlink w:anchor="P17" w:history="1">
              <w:r w:rsidRPr="00A14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 вторая пункта 4</w:t>
              </w:r>
            </w:hyperlink>
            <w:r w:rsidRPr="00A1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0302D" w:rsidRPr="00A14CA9" w:rsidRDefault="0090302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9"/>
      <w:bookmarkEnd w:id="5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10. </w:t>
      </w:r>
      <w:hyperlink r:id="rId22" w:history="1">
        <w:r w:rsidRPr="00A14C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</w:t>
        </w:r>
      </w:hyperlink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Республики Беларусь от 27 мая 2019 г. N 197 "О научной, научно-технической и инновационной деятельности" дополнить подпунктом 1.4 следующего содержания: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"1.4. Государственный комитет по науке и технологиям является уполномоченным республиканским органом государственного управления в сфере государственного регулирования инновационной деятельности.".</w:t>
      </w: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CA9" w:rsidRDefault="00A14CA9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</w:t>
      </w: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Указ Президента</w:t>
      </w: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Республики Беларусь</w:t>
      </w:r>
    </w:p>
    <w:p w:rsidR="0090302D" w:rsidRPr="00A14CA9" w:rsidRDefault="0090302D" w:rsidP="00A14C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07.05.2020 N 156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1"/>
      <w:bookmarkEnd w:id="6"/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ПРИОРИТЕТНЫЕ НАПРАВЛЕНИЯ</w:t>
      </w:r>
    </w:p>
    <w:p w:rsidR="0090302D" w:rsidRPr="00A14CA9" w:rsidRDefault="0090302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НАУЧНОЙ, НАУЧНО-ТЕХНИЧЕСКОЙ И ИННОВАЦИОННОЙ ДЕЯТЕЛЬНОСТИ НА 2021 - 2025 ГОДЫ</w:t>
      </w:r>
    </w:p>
    <w:p w:rsidR="0090302D" w:rsidRPr="00A14CA9" w:rsidRDefault="0090302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2D" w:rsidRPr="00A14CA9" w:rsidRDefault="009030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1. Цифровые информационно-коммуникационные и междисциплинарные технологии, основанные на них производства: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информационного общества, электронного государства и цифровой экономики;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и моделирование сложных функциональных систем (технологических, биологических, социальных);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информационно-управляющие системы;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"умного" города;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больших данных;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искусственный интеллект и робототехника;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цифровые пространственные модели, технологии дополненной реальности;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аэрокосмические и геоинформационные технологии;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связи и методы передачи данных;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высокопроизводительные вычислительные средства;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физика фундаментальных взаимодействий микро- и макромира, зарождающиеся технологии (квантовые, когнитивные, нейроцифровые, антропоморфные).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2. Биологические, медицинские, фармацевтические и химические технологии и производства: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биотехнологии (геномные и постгеномные, клеточные, микробные, медицинские, промышленные);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системная и синтетическая биология;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искусственные ткани и органы;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диагностика, медицинская профилактика и лечение инфекционных, включая вирусной этиологии, и неинфекционных заболеваний, экспертиза качества медицинской помощи;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персонифицированная медицина;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медицинская реабилитация пациентов;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здоровье матери и ребенка;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здоровьем и средой обитания человека, его здоровое и безопасное питание, активное долголетие;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оборудование;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фармацевтические субстанции, диагностические препараты и системы, лекарственные средства и иммуномодуляторы;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антибиотикорезистентность;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химические технологии и производства, нефтехимия;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тонкий химический синтез;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переработка сырья, лесохимия;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текстильные материалы с заданными свойствами.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3. Энергетика, строительство, экология и рациональное природопользование: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атомная энергетика, ядерная и радиационная безопасность;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новые виды энергетики;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энергетическая эффективность, энергосбережение;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интеллектуальные электроэнергетические системы, "умное" электропотребление;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высокоемкие электронакопители, топливные ячейки;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экологические и энергетические технологии в архитектуре и строительстве;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новые строительные материалы и конструкции;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использование, воспроизводство и управление ресурсами растительного и животного мира, лесными и водными ресурсами;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биологическое и ландшафтное разнообразие;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особо охраняемые природные территории;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окружающая среда и климатология;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полезные ископаемые и изучение недр;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техника и технологии в сфере сбора, обезвреживания и использования отходов.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4. Машиностроение, машиностроительные технологии, приборостроение и инновационные материалы: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машиностроение и машиноведение;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автоматизированные комплексы;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электрические и беспилотные транспортные средства;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лазерные, плазменные, оптические технологии и оборудование;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микро-, опто- и СВЧ-электроника, фотоника, микросенсорика;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радиоэлектронные системы и технологии, приборостроение;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металлургические технологии;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аддитивные технологии;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композиционные и многофункциональные материалы;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наноматериалы и нанотехнологии, нанодиагностика.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5. Агропромышленные и продовольственные технологии: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продовольственная безопасность и качество сельскохозяйственной продукции;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плодородие почв;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селекция и воспроизводство сельскохозяйственных растений и животных;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ветеринария;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сельскохозяйственная техника, машины и оборудование;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точное земледелие;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производство, хранение и переработка сельскохозяйственной продукции.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6. Обеспечение безопасности человека, общества и государства: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социогуманитарная, экономическая и информационная безопасность (человек, общество и государство, история, культура, образование и молодежная политика, физическая культура, спорт и туризм, управление техническими, технологическими и социальными процессами);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научное и научно-техническое обеспечение национальной безопасности и обороноспособности государства;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технической и криптографической защиты информации, криптология и кибербезопасность;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правотворчество и эффективное правоприменение;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правоохранительная деятельность, судебная экспертиза;</w:t>
      </w:r>
    </w:p>
    <w:p w:rsidR="0090302D" w:rsidRPr="00A14CA9" w:rsidRDefault="009030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CA9">
        <w:rPr>
          <w:rFonts w:ascii="Times New Roman" w:hAnsi="Times New Roman" w:cs="Times New Roman"/>
          <w:color w:val="000000" w:themeColor="text1"/>
          <w:sz w:val="24"/>
          <w:szCs w:val="24"/>
        </w:rPr>
        <w:t>защита от чрезвычайных ситуаций.</w:t>
      </w:r>
      <w:bookmarkStart w:id="7" w:name="_GoBack"/>
      <w:bookmarkEnd w:id="7"/>
    </w:p>
    <w:sectPr w:rsidR="0090302D" w:rsidRPr="00A14CA9" w:rsidSect="00BB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90302D"/>
    <w:rsid w:val="000B5785"/>
    <w:rsid w:val="00121102"/>
    <w:rsid w:val="0090302D"/>
    <w:rsid w:val="00A14CA9"/>
    <w:rsid w:val="00B8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D748995312F38966AF6E6C798A691A480F87201F816264375044CA2F5DF008CA4BD7049A55667BE2144D6F47ACBBDC090675AEE45C122A04C326818oB78I" TargetMode="External"/><Relationship Id="rId13" Type="http://schemas.openxmlformats.org/officeDocument/2006/relationships/hyperlink" Target="consultantplus://offline/ref=07FD748995312F38966AF6E6C798A691A480F87201F81B214577034CA2F5DF008CA4BD7049A55667BE2144D7F675CBBDC090675AEE45C122A04C326818oB78I" TargetMode="External"/><Relationship Id="rId18" Type="http://schemas.openxmlformats.org/officeDocument/2006/relationships/hyperlink" Target="consultantplus://offline/ref=07FD748995312F38966AF6E6C798A691A480F87201F81B214577034CA2F5DF008CA4BD7049A55667BE2144D6F376CBBDC090675AEE45C122A04C326818oB7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FD748995312F38966AF6E6C798A691A480F87201F81C24457D0C4CA2F5DF008CA4BD7049A55667BE2144D7F576CBBDC090675AEE45C122A04C326818oB78I" TargetMode="External"/><Relationship Id="rId7" Type="http://schemas.openxmlformats.org/officeDocument/2006/relationships/hyperlink" Target="consultantplus://offline/ref=07FD748995312F38966AF6E6C798A691A480F87201F8162444710C4CA2F5DF008CA4BD7049A55667BE2144DEF67BCBBDC090675AEE45C122A04C326818oB78I" TargetMode="External"/><Relationship Id="rId12" Type="http://schemas.openxmlformats.org/officeDocument/2006/relationships/hyperlink" Target="consultantplus://offline/ref=07FD748995312F38966AF6E6C798A691A480F87201F81A2A4E7C074CA2F5DF008CA4BD7049A55667BE2144D7F477CBBDC090675AEE45C122A04C326818oB78I" TargetMode="External"/><Relationship Id="rId17" Type="http://schemas.openxmlformats.org/officeDocument/2006/relationships/hyperlink" Target="consultantplus://offline/ref=07FD748995312F38966AF6E6C798A691A480F87201F81B214577034CA2F5DF008CA4BD7049A55667BE2144D6F17ACBBDC090675AEE45C122A04C326818oB7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FD748995312F38966AF6E6C798A691A480F87201F81B214577034CA2F5DF008CA4BD7049A55667BE2144D6F175CBBDC090675AEE45C122A04C326818oB78I" TargetMode="External"/><Relationship Id="rId20" Type="http://schemas.openxmlformats.org/officeDocument/2006/relationships/hyperlink" Target="consultantplus://offline/ref=07FD748995312F38966AF6E6C798A691A480F87201F816214375034CA2F5DF008CA4BD7049A55667BE2144D5F171CBBDC090675AEE45C122A04C326818oB7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D748995312F38966AF6E6C798A691A480F87201F8162444710C4CA2F5DF008CA4BD7049A55667BE2144DFF371CBBDC090675AEE45C122A04C326818oB78I" TargetMode="External"/><Relationship Id="rId11" Type="http://schemas.openxmlformats.org/officeDocument/2006/relationships/hyperlink" Target="consultantplus://offline/ref=07FD748995312F38966AF6E6C798A691A480F87201F8162444700C4CA2F5DF008CA4BD7049A55667BE2144D2FC7ACBBDC090675AEE45C122A04C326818oB7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FD748995312F38966AF6E6C798A691A480F87201F8162444710C4CA2F5DF008CA4BD7049A55667BE2144D0F674CBBDC090675AEE45C122A04C326818oB78I" TargetMode="External"/><Relationship Id="rId15" Type="http://schemas.openxmlformats.org/officeDocument/2006/relationships/hyperlink" Target="consultantplus://offline/ref=07FD748995312F38966AF6E6C798A691A480F87201F81B214577034CA2F5DF008CA4BD7049A55667BE2144D6F57BCBBDC090675AEE45C122A04C326818oB7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FD748995312F38966AF6E6C798A691A480F87201F81B2A4F70044CA2F5DF008CA4BD7049A55667BE2144D5FD72CBBDC090675AEE45C122A04C326818oB78I" TargetMode="External"/><Relationship Id="rId19" Type="http://schemas.openxmlformats.org/officeDocument/2006/relationships/hyperlink" Target="consultantplus://offline/ref=07FD748995312F38966AF6E6C798A691A480F87201F81B214577034CA2F5DF008CA4BD7049A55667BE2144D5F477CBBDC090675AEE45C122A04C326818oB78I" TargetMode="External"/><Relationship Id="rId4" Type="http://schemas.openxmlformats.org/officeDocument/2006/relationships/hyperlink" Target="consultantplus://offline/ref=07FD748995312F38966AF6E6C798A691A480F87201F8162444710C4CA2F5DF008CA4BD7049A55667BE2144D1FD70CBBDC090675AEE45C122A04C326818oB78I" TargetMode="External"/><Relationship Id="rId9" Type="http://schemas.openxmlformats.org/officeDocument/2006/relationships/hyperlink" Target="consultantplus://offline/ref=07FD748995312F38966AF6E6C798A691A480F87201F81A2A4E7C064CA2F5DF008CA4BD7049A55667BE2144D7F477CBBDC090675AEE45C122A04C326818oB78I" TargetMode="External"/><Relationship Id="rId14" Type="http://schemas.openxmlformats.org/officeDocument/2006/relationships/hyperlink" Target="consultantplus://offline/ref=07FD748995312F38966AF6E6C798A691A480F87201F81B214577034CA2F5DF008CA4BD7049A55667BE2144D7F070CBBDC090675AEE45C122A04C326818oB78I" TargetMode="External"/><Relationship Id="rId22" Type="http://schemas.openxmlformats.org/officeDocument/2006/relationships/hyperlink" Target="consultantplus://offline/ref=07FD748995312F38966AF6E6C798A691A480F87201F8162043710D4CA2F5DF008CA4BD7049A55667BE2144D7F477CBBDC090675AEE45C122A04C326818oB7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Лойко</dc:creator>
  <cp:keywords/>
  <dc:description/>
  <cp:lastModifiedBy>Borbet</cp:lastModifiedBy>
  <cp:revision>2</cp:revision>
  <dcterms:created xsi:type="dcterms:W3CDTF">2021-08-02T13:59:00Z</dcterms:created>
  <dcterms:modified xsi:type="dcterms:W3CDTF">2021-08-02T13:59:00Z</dcterms:modified>
</cp:coreProperties>
</file>